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AF22" w14:textId="5990D29E" w:rsidR="002210BA" w:rsidRDefault="00212871" w:rsidP="002210BA">
      <w:r>
        <w:t xml:space="preserve">  </w:t>
      </w:r>
    </w:p>
    <w:tbl>
      <w:tblPr>
        <w:tblpPr w:leftFromText="141" w:rightFromText="141" w:vertAnchor="text" w:horzAnchor="margin" w:tblpY="12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  <w:gridCol w:w="5208"/>
      </w:tblGrid>
      <w:tr w:rsidR="002210BA" w:rsidRPr="00C445C1" w14:paraId="4BE27D36" w14:textId="77777777" w:rsidTr="00C15422">
        <w:trPr>
          <w:trHeight w:val="2170"/>
        </w:trPr>
        <w:tc>
          <w:tcPr>
            <w:tcW w:w="3871" w:type="dxa"/>
          </w:tcPr>
          <w:p w14:paraId="4FF27B27" w14:textId="29A2ED18" w:rsidR="002210BA" w:rsidRPr="00C445C1" w:rsidRDefault="002210BA" w:rsidP="00C15422">
            <w:r w:rsidRPr="00643F28">
              <w:t xml:space="preserve">                 </w:t>
            </w:r>
            <w:r w:rsidRPr="00C445C1">
              <w:rPr>
                <w:b/>
                <w:noProof/>
              </w:rPr>
              <w:drawing>
                <wp:inline distT="0" distB="0" distL="0" distR="0" wp14:anchorId="023E5872" wp14:editId="17155D24">
                  <wp:extent cx="1009650" cy="94297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B62CF" w14:textId="77777777" w:rsidR="002210BA" w:rsidRPr="00C445C1" w:rsidRDefault="002210BA" w:rsidP="00C15422"/>
          <w:p w14:paraId="46BA584B" w14:textId="77777777" w:rsidR="002210BA" w:rsidRPr="00C445C1" w:rsidRDefault="002210BA" w:rsidP="00C15422">
            <w:pPr>
              <w:jc w:val="center"/>
              <w:rPr>
                <w:rFonts w:ascii="Arial" w:hAnsi="Arial" w:cs="Arial"/>
                <w:sz w:val="22"/>
              </w:rPr>
            </w:pPr>
            <w:r w:rsidRPr="00C445C1">
              <w:rPr>
                <w:rFonts w:ascii="Arial" w:hAnsi="Arial" w:cs="Arial"/>
                <w:sz w:val="22"/>
              </w:rPr>
              <w:t>Fakultní škola Přírodovědecké fakulty</w:t>
            </w:r>
          </w:p>
          <w:p w14:paraId="75DA1ED1" w14:textId="77777777" w:rsidR="002210BA" w:rsidRPr="00C445C1" w:rsidRDefault="002210BA" w:rsidP="00C15422">
            <w:pPr>
              <w:jc w:val="center"/>
              <w:rPr>
                <w:rFonts w:ascii="Arial" w:hAnsi="Arial" w:cs="Arial"/>
                <w:sz w:val="22"/>
              </w:rPr>
            </w:pPr>
            <w:r w:rsidRPr="00C445C1">
              <w:rPr>
                <w:rFonts w:ascii="Arial" w:hAnsi="Arial" w:cs="Arial"/>
                <w:sz w:val="22"/>
              </w:rPr>
              <w:t>Univerzity Karlovy v Praze</w:t>
            </w:r>
          </w:p>
          <w:p w14:paraId="4BDD3581" w14:textId="77777777" w:rsidR="002210BA" w:rsidRPr="00C445C1" w:rsidRDefault="002210BA" w:rsidP="00C15422"/>
        </w:tc>
        <w:tc>
          <w:tcPr>
            <w:tcW w:w="5208" w:type="dxa"/>
          </w:tcPr>
          <w:p w14:paraId="005A8031" w14:textId="77777777" w:rsidR="002210BA" w:rsidRPr="00C445C1" w:rsidRDefault="002210BA" w:rsidP="00C15422">
            <w:pPr>
              <w:pStyle w:val="Nadpis1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45C1">
              <w:rPr>
                <w:rFonts w:ascii="Arial" w:hAnsi="Arial" w:cs="Arial"/>
                <w:b w:val="0"/>
                <w:sz w:val="24"/>
                <w:szCs w:val="24"/>
              </w:rPr>
              <w:t xml:space="preserve">           </w:t>
            </w:r>
          </w:p>
          <w:p w14:paraId="2AF4819D" w14:textId="77777777" w:rsidR="002210BA" w:rsidRPr="00C445C1" w:rsidRDefault="002210BA" w:rsidP="00C15422">
            <w:pPr>
              <w:pStyle w:val="Nadpis1"/>
              <w:rPr>
                <w:rFonts w:ascii="Arial" w:hAnsi="Arial" w:cs="Arial"/>
                <w:caps/>
                <w:sz w:val="24"/>
                <w:szCs w:val="24"/>
              </w:rPr>
            </w:pPr>
            <w:r w:rsidRPr="00C445C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C445C1">
              <w:rPr>
                <w:rFonts w:ascii="Arial" w:hAnsi="Arial" w:cs="Arial"/>
                <w:caps/>
                <w:sz w:val="24"/>
                <w:szCs w:val="24"/>
              </w:rPr>
              <w:t>Střední odborná škola</w:t>
            </w:r>
          </w:p>
          <w:p w14:paraId="011D2527" w14:textId="77777777" w:rsidR="002210BA" w:rsidRPr="00C445C1" w:rsidRDefault="002210BA" w:rsidP="00C15422">
            <w:pPr>
              <w:pStyle w:val="Nadpis2"/>
              <w:rPr>
                <w:rFonts w:ascii="Arial" w:hAnsi="Arial" w:cs="Arial"/>
                <w:b/>
                <w:caps/>
                <w:szCs w:val="24"/>
              </w:rPr>
            </w:pPr>
            <w:r w:rsidRPr="00C445C1">
              <w:rPr>
                <w:rFonts w:ascii="Arial" w:hAnsi="Arial" w:cs="Arial"/>
                <w:b/>
                <w:caps/>
                <w:szCs w:val="24"/>
              </w:rPr>
              <w:t xml:space="preserve">           ekologická a potravinářská</w:t>
            </w:r>
          </w:p>
          <w:p w14:paraId="5627051C" w14:textId="70D34D21" w:rsidR="002210BA" w:rsidRPr="00C445C1" w:rsidRDefault="002210BA" w:rsidP="00C15422">
            <w:pPr>
              <w:rPr>
                <w:b/>
                <w:caps/>
                <w:sz w:val="16"/>
              </w:rPr>
            </w:pPr>
            <w:r w:rsidRPr="00C445C1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0AA3E5" wp14:editId="6C902473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45720</wp:posOffset>
                      </wp:positionV>
                      <wp:extent cx="2743200" cy="0"/>
                      <wp:effectExtent l="6350" t="10795" r="12700" b="8255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E731F" id="Přímá spojnic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pt,3.6pt" to="255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" strokeweight=".5pt"/>
                  </w:pict>
                </mc:Fallback>
              </mc:AlternateContent>
            </w:r>
            <w:r w:rsidRPr="00C445C1">
              <w:rPr>
                <w:b/>
                <w:caps/>
                <w:sz w:val="16"/>
              </w:rPr>
              <w:t xml:space="preserve">  </w:t>
            </w:r>
          </w:p>
          <w:p w14:paraId="31FBE900" w14:textId="77777777" w:rsidR="002210BA" w:rsidRPr="00C445C1" w:rsidRDefault="002210BA" w:rsidP="00C15422">
            <w:pPr>
              <w:pStyle w:val="Nadpis4"/>
              <w:jc w:val="left"/>
              <w:rPr>
                <w:rFonts w:ascii="Arial" w:hAnsi="Arial" w:cs="Arial"/>
                <w:caps/>
                <w:sz w:val="24"/>
                <w:szCs w:val="24"/>
              </w:rPr>
            </w:pPr>
            <w:r w:rsidRPr="00C445C1">
              <w:rPr>
                <w:rFonts w:ascii="Arial" w:hAnsi="Arial" w:cs="Arial"/>
                <w:caps/>
                <w:sz w:val="24"/>
                <w:szCs w:val="24"/>
              </w:rPr>
              <w:t xml:space="preserve">           Veselí nad Lužnicí </w:t>
            </w:r>
          </w:p>
          <w:p w14:paraId="28268489" w14:textId="77777777" w:rsidR="002210BA" w:rsidRPr="00C445C1" w:rsidRDefault="002210BA" w:rsidP="00C15422">
            <w:pPr>
              <w:pStyle w:val="Nadpis4"/>
              <w:jc w:val="left"/>
              <w:rPr>
                <w:rFonts w:ascii="Arial" w:hAnsi="Arial" w:cs="Arial"/>
                <w:caps/>
                <w:sz w:val="32"/>
                <w:szCs w:val="24"/>
              </w:rPr>
            </w:pPr>
            <w:r w:rsidRPr="00C445C1">
              <w:rPr>
                <w:rFonts w:ascii="Arial" w:hAnsi="Arial" w:cs="Arial"/>
                <w:caps/>
                <w:sz w:val="24"/>
                <w:szCs w:val="24"/>
              </w:rPr>
              <w:t xml:space="preserve">           Blatské sídliště 600/I</w:t>
            </w:r>
          </w:p>
          <w:p w14:paraId="68B745F2" w14:textId="77777777" w:rsidR="002210BA" w:rsidRPr="00C445C1" w:rsidRDefault="002210BA" w:rsidP="00C15422">
            <w:pPr>
              <w:rPr>
                <w:rFonts w:ascii="Arial" w:hAnsi="Arial" w:cs="Arial"/>
              </w:rPr>
            </w:pPr>
          </w:p>
          <w:p w14:paraId="5A034E5F" w14:textId="77777777" w:rsidR="002210BA" w:rsidRPr="00C445C1" w:rsidRDefault="002210BA" w:rsidP="00C15422">
            <w:pPr>
              <w:jc w:val="right"/>
            </w:pPr>
            <w:r w:rsidRPr="00C445C1">
              <w:rPr>
                <w:rFonts w:ascii="Arial" w:hAnsi="Arial" w:cs="Arial"/>
              </w:rPr>
              <w:t xml:space="preserve">          </w:t>
            </w:r>
          </w:p>
        </w:tc>
      </w:tr>
    </w:tbl>
    <w:p w14:paraId="4AEA4D45" w14:textId="77777777" w:rsidR="002210BA" w:rsidRDefault="002210BA" w:rsidP="002210BA"/>
    <w:p w14:paraId="19A322F1" w14:textId="77777777" w:rsidR="002210BA" w:rsidRPr="00C445C1" w:rsidRDefault="002210BA" w:rsidP="002210BA">
      <w:pPr>
        <w:pStyle w:val="Zhlav"/>
        <w:jc w:val="center"/>
        <w:rPr>
          <w:b/>
        </w:rPr>
      </w:pPr>
    </w:p>
    <w:p w14:paraId="228026FC" w14:textId="73151B44" w:rsidR="002210BA" w:rsidRPr="00C445C1" w:rsidRDefault="002210BA" w:rsidP="002210BA">
      <w:pPr>
        <w:pStyle w:val="Zhlav"/>
        <w:jc w:val="center"/>
      </w:pPr>
      <w:r w:rsidRPr="00C445C1">
        <w:rPr>
          <w:b/>
        </w:rPr>
        <w:t xml:space="preserve">MATURITNÍ </w:t>
      </w:r>
      <w:r w:rsidR="00645E7D">
        <w:rPr>
          <w:b/>
        </w:rPr>
        <w:t>OKRUHY</w:t>
      </w:r>
      <w:r w:rsidRPr="00C445C1">
        <w:rPr>
          <w:b/>
        </w:rPr>
        <w:t xml:space="preserve"> Z PŘEDMĚTU: ČLOVĚK A PROSTŘEDÍ</w:t>
      </w:r>
    </w:p>
    <w:p w14:paraId="29644433" w14:textId="77777777" w:rsidR="002210BA" w:rsidRPr="00C445C1" w:rsidRDefault="002210BA" w:rsidP="002210BA">
      <w:pPr>
        <w:tabs>
          <w:tab w:val="left" w:pos="1620"/>
        </w:tabs>
        <w:jc w:val="center"/>
        <w:rPr>
          <w:b/>
        </w:rPr>
      </w:pPr>
    </w:p>
    <w:p w14:paraId="06992A47" w14:textId="77777777" w:rsidR="002210BA" w:rsidRPr="00C445C1" w:rsidRDefault="002210BA" w:rsidP="002210BA">
      <w:pPr>
        <w:tabs>
          <w:tab w:val="left" w:pos="1620"/>
        </w:tabs>
        <w:jc w:val="center"/>
        <w:rPr>
          <w:b/>
          <w:bCs/>
        </w:rPr>
      </w:pPr>
      <w:r w:rsidRPr="00C445C1">
        <w:rPr>
          <w:b/>
        </w:rPr>
        <w:t>Studijní obor:</w:t>
      </w:r>
      <w:r w:rsidRPr="00C445C1">
        <w:rPr>
          <w:rFonts w:ascii="Arial" w:hAnsi="Arial" w:cs="Arial"/>
          <w:i/>
          <w:iCs/>
          <w:sz w:val="23"/>
          <w:szCs w:val="23"/>
        </w:rPr>
        <w:t xml:space="preserve"> </w:t>
      </w:r>
      <w:r w:rsidRPr="00C445C1">
        <w:rPr>
          <w:rFonts w:ascii="Arial" w:hAnsi="Arial" w:cs="Arial"/>
          <w:i/>
          <w:iCs/>
          <w:sz w:val="23"/>
          <w:szCs w:val="23"/>
        </w:rPr>
        <w:tab/>
      </w:r>
      <w:r w:rsidRPr="00C445C1">
        <w:rPr>
          <w:rFonts w:ascii="Arial" w:hAnsi="Arial" w:cs="Arial"/>
          <w:i/>
          <w:iCs/>
          <w:sz w:val="23"/>
          <w:szCs w:val="23"/>
        </w:rPr>
        <w:tab/>
      </w:r>
      <w:r>
        <w:rPr>
          <w:b/>
          <w:bCs/>
        </w:rPr>
        <w:t>Přírodovědné lyceum (78-42-M/05</w:t>
      </w:r>
      <w:r w:rsidRPr="00C445C1">
        <w:rPr>
          <w:b/>
          <w:bCs/>
        </w:rPr>
        <w:t>)</w:t>
      </w:r>
    </w:p>
    <w:p w14:paraId="3CF79FCA" w14:textId="77777777" w:rsidR="002210BA" w:rsidRPr="00C445C1" w:rsidRDefault="002210BA" w:rsidP="002210BA">
      <w:pPr>
        <w:jc w:val="center"/>
        <w:rPr>
          <w:b/>
        </w:rPr>
      </w:pPr>
    </w:p>
    <w:p w14:paraId="7353C996" w14:textId="14E110FE" w:rsidR="00FA1030" w:rsidRDefault="002210BA" w:rsidP="002210BA">
      <w:pPr>
        <w:jc w:val="both"/>
        <w:rPr>
          <w:b/>
        </w:rPr>
      </w:pPr>
      <w:r w:rsidRPr="00C445C1">
        <w:rPr>
          <w:b/>
        </w:rPr>
        <w:t xml:space="preserve">Pro školní rok: </w:t>
      </w:r>
      <w:r>
        <w:rPr>
          <w:b/>
        </w:rPr>
        <w:t>202</w:t>
      </w:r>
      <w:r w:rsidR="001A1A60">
        <w:rPr>
          <w:b/>
        </w:rPr>
        <w:t>5</w:t>
      </w:r>
      <w:r>
        <w:rPr>
          <w:b/>
        </w:rPr>
        <w:t>/2</w:t>
      </w:r>
      <w:r w:rsidR="001A1A60">
        <w:rPr>
          <w:b/>
        </w:rPr>
        <w:t>6</w:t>
      </w:r>
    </w:p>
    <w:p w14:paraId="08EC7B24" w14:textId="77777777" w:rsidR="002210BA" w:rsidRDefault="002210BA" w:rsidP="002210BA"/>
    <w:p w14:paraId="04C52CDB" w14:textId="77777777" w:rsidR="009704F3" w:rsidRDefault="009704F3" w:rsidP="009704F3">
      <w:pPr>
        <w:jc w:val="both"/>
      </w:pPr>
      <w:r>
        <w:t>1.</w:t>
      </w:r>
      <w:r>
        <w:tab/>
        <w:t>Pedosféra. Vliv důlní činnosti na krajinu.</w:t>
      </w:r>
    </w:p>
    <w:p w14:paraId="1B568349" w14:textId="77777777" w:rsidR="009704F3" w:rsidRDefault="009704F3" w:rsidP="009704F3">
      <w:pPr>
        <w:ind w:left="705" w:hanging="705"/>
        <w:jc w:val="both"/>
      </w:pPr>
      <w:r>
        <w:t>2.</w:t>
      </w:r>
      <w:r>
        <w:tab/>
        <w:t xml:space="preserve">Znečištění půdy a způsoby odstranění znečištění (dekontaminace). Cíle a úkoly </w:t>
      </w:r>
      <w:proofErr w:type="gramStart"/>
      <w:r>
        <w:t>úmluv  UNESCO</w:t>
      </w:r>
      <w:proofErr w:type="gramEnd"/>
      <w:r>
        <w:t xml:space="preserve">, Bernská, Bonnská. </w:t>
      </w:r>
    </w:p>
    <w:p w14:paraId="60F7440F" w14:textId="77777777" w:rsidR="009704F3" w:rsidRDefault="009704F3" w:rsidP="009704F3">
      <w:pPr>
        <w:jc w:val="both"/>
      </w:pPr>
      <w:r>
        <w:t>3.</w:t>
      </w:r>
      <w:r>
        <w:tab/>
        <w:t>Potravní vztahy, potravní řetězce. Vliv zemědělství na krajinu.</w:t>
      </w:r>
    </w:p>
    <w:p w14:paraId="08FAEAAA" w14:textId="77777777" w:rsidR="009704F3" w:rsidRDefault="009704F3" w:rsidP="009704F3">
      <w:pPr>
        <w:jc w:val="both"/>
      </w:pPr>
      <w:r>
        <w:t>4.</w:t>
      </w:r>
      <w:r>
        <w:tab/>
        <w:t>Teplo jako abiotický faktor. Charakteristika krajiny.</w:t>
      </w:r>
    </w:p>
    <w:p w14:paraId="1D092EDD" w14:textId="77777777" w:rsidR="009704F3" w:rsidRDefault="009704F3" w:rsidP="009704F3">
      <w:pPr>
        <w:jc w:val="both"/>
      </w:pPr>
      <w:r>
        <w:t>5.</w:t>
      </w:r>
      <w:r>
        <w:tab/>
        <w:t xml:space="preserve">Nástroje v ochraně životního prostředí. Skládky, jejich zakládání, provoz a rekultivace. </w:t>
      </w:r>
    </w:p>
    <w:p w14:paraId="0457831F" w14:textId="77777777" w:rsidR="009704F3" w:rsidRDefault="009704F3" w:rsidP="009704F3">
      <w:pPr>
        <w:jc w:val="both"/>
      </w:pPr>
      <w:r>
        <w:t>6.</w:t>
      </w:r>
      <w:r>
        <w:tab/>
        <w:t>Znečištění ovzduší a jeho monitorování. Smog.</w:t>
      </w:r>
    </w:p>
    <w:p w14:paraId="2C4DDD88" w14:textId="77777777" w:rsidR="009704F3" w:rsidRDefault="009704F3" w:rsidP="009704F3">
      <w:pPr>
        <w:jc w:val="both"/>
      </w:pPr>
      <w:r>
        <w:t xml:space="preserve"> 7.</w:t>
      </w:r>
      <w:r>
        <w:tab/>
        <w:t>Ochrana přírody v ČR. Odpady, jejich druhy a charakteristika, nebezpečné odpady.</w:t>
      </w:r>
    </w:p>
    <w:p w14:paraId="423876C2" w14:textId="77777777" w:rsidR="009704F3" w:rsidRDefault="009704F3" w:rsidP="009704F3">
      <w:pPr>
        <w:jc w:val="both"/>
      </w:pPr>
      <w:r>
        <w:t>8.</w:t>
      </w:r>
      <w:r>
        <w:tab/>
        <w:t>Územní systém ekologické stability. Základy toxikologie, charakteristika oboru.</w:t>
      </w:r>
    </w:p>
    <w:p w14:paraId="0B30CDD7" w14:textId="77777777" w:rsidR="009704F3" w:rsidRDefault="009704F3" w:rsidP="009704F3">
      <w:pPr>
        <w:jc w:val="both"/>
      </w:pPr>
      <w:r>
        <w:t>9.</w:t>
      </w:r>
      <w:r>
        <w:tab/>
        <w:t>Půda – její vznik a složení, půdní typy. Životní styl a zdraví člověka.</w:t>
      </w:r>
    </w:p>
    <w:p w14:paraId="6A557104" w14:textId="77777777" w:rsidR="009704F3" w:rsidRDefault="009704F3" w:rsidP="009704F3">
      <w:pPr>
        <w:jc w:val="both"/>
      </w:pPr>
      <w:r>
        <w:t>10.</w:t>
      </w:r>
      <w:r>
        <w:tab/>
        <w:t>Hydrosféra a její charakteristika. Energie vody.</w:t>
      </w:r>
    </w:p>
    <w:p w14:paraId="6ADDA455" w14:textId="77777777" w:rsidR="009704F3" w:rsidRDefault="009704F3" w:rsidP="009704F3">
      <w:pPr>
        <w:jc w:val="both"/>
      </w:pPr>
      <w:r>
        <w:t>11.</w:t>
      </w:r>
      <w:r>
        <w:tab/>
        <w:t>Meteorologie. Globální problémy ochrany ovzduší.</w:t>
      </w:r>
    </w:p>
    <w:p w14:paraId="53F630B6" w14:textId="0A18060B" w:rsidR="009704F3" w:rsidRDefault="009704F3" w:rsidP="009704F3">
      <w:pPr>
        <w:ind w:left="705" w:hanging="705"/>
        <w:jc w:val="both"/>
      </w:pPr>
      <w:r>
        <w:t>12.</w:t>
      </w:r>
      <w:r>
        <w:tab/>
        <w:t xml:space="preserve">Atmosféra, její složení, atmosférické děje, struktura a chemické </w:t>
      </w:r>
      <w:proofErr w:type="gramStart"/>
      <w:r>
        <w:t>složení  atmosféry</w:t>
      </w:r>
      <w:proofErr w:type="gramEnd"/>
      <w:r>
        <w:t>. Koloběh síry.</w:t>
      </w:r>
    </w:p>
    <w:p w14:paraId="26B79C3F" w14:textId="77777777" w:rsidR="009704F3" w:rsidRDefault="009704F3" w:rsidP="009704F3">
      <w:pPr>
        <w:jc w:val="both"/>
      </w:pPr>
      <w:r>
        <w:t>13.</w:t>
      </w:r>
      <w:r>
        <w:tab/>
        <w:t>Cestovní ruch a jeho vliv na krajinu. Biocenóza.</w:t>
      </w:r>
    </w:p>
    <w:p w14:paraId="6CF1E677" w14:textId="77777777" w:rsidR="009704F3" w:rsidRDefault="009704F3" w:rsidP="009704F3">
      <w:pPr>
        <w:jc w:val="both"/>
      </w:pPr>
      <w:r>
        <w:t>14.</w:t>
      </w:r>
      <w:r>
        <w:tab/>
        <w:t>Trvale udržitelný rozvoj, ekologická stopa. Vliv průmyslu na krajinu.</w:t>
      </w:r>
    </w:p>
    <w:p w14:paraId="17234B4F" w14:textId="77777777" w:rsidR="009704F3" w:rsidRDefault="009704F3" w:rsidP="009704F3">
      <w:pPr>
        <w:jc w:val="both"/>
      </w:pPr>
      <w:r>
        <w:t>15.</w:t>
      </w:r>
      <w:r>
        <w:tab/>
        <w:t>Eutrofizace. Čištění odpadních vod.</w:t>
      </w:r>
    </w:p>
    <w:p w14:paraId="400CD4B7" w14:textId="77777777" w:rsidR="009704F3" w:rsidRDefault="009704F3" w:rsidP="009704F3">
      <w:pPr>
        <w:jc w:val="both"/>
      </w:pPr>
      <w:r>
        <w:t>16.</w:t>
      </w:r>
      <w:r>
        <w:tab/>
        <w:t>Populace – charakteristika. Půda jako životní prostředí pro rostliny a živočichy.</w:t>
      </w:r>
    </w:p>
    <w:p w14:paraId="4749411A" w14:textId="77777777" w:rsidR="009704F3" w:rsidRDefault="009704F3" w:rsidP="009704F3">
      <w:pPr>
        <w:jc w:val="both"/>
      </w:pPr>
      <w:r>
        <w:t>17.</w:t>
      </w:r>
      <w:r>
        <w:tab/>
        <w:t>Ekosystém. Lesnictví.</w:t>
      </w:r>
    </w:p>
    <w:p w14:paraId="60536D5E" w14:textId="77777777" w:rsidR="009704F3" w:rsidRDefault="009704F3" w:rsidP="009704F3">
      <w:pPr>
        <w:jc w:val="both"/>
      </w:pPr>
      <w:r>
        <w:t>18.</w:t>
      </w:r>
      <w:r>
        <w:tab/>
        <w:t>Velkoplošná chráněná území. Světlo jako abiotický faktor.</w:t>
      </w:r>
    </w:p>
    <w:p w14:paraId="7B9790B4" w14:textId="77777777" w:rsidR="009704F3" w:rsidRDefault="009704F3" w:rsidP="009704F3">
      <w:pPr>
        <w:jc w:val="both"/>
      </w:pPr>
      <w:r>
        <w:t>19.</w:t>
      </w:r>
      <w:r>
        <w:tab/>
        <w:t>Solární energie. Komunální odpady, třídění odpadů a jejich recyklace.</w:t>
      </w:r>
    </w:p>
    <w:p w14:paraId="00973644" w14:textId="77777777" w:rsidR="009704F3" w:rsidRDefault="009704F3" w:rsidP="009704F3">
      <w:pPr>
        <w:jc w:val="both"/>
      </w:pPr>
      <w:r>
        <w:t>20.</w:t>
      </w:r>
      <w:r>
        <w:tab/>
        <w:t>Biomasa, geotermální energie, kogenerace. Voda a její vlastnosti, koloběh vody.</w:t>
      </w:r>
    </w:p>
    <w:p w14:paraId="44097F55" w14:textId="77777777" w:rsidR="009704F3" w:rsidRDefault="009704F3" w:rsidP="009704F3">
      <w:pPr>
        <w:jc w:val="both"/>
      </w:pPr>
      <w:r>
        <w:t>21.</w:t>
      </w:r>
      <w:r>
        <w:tab/>
        <w:t xml:space="preserve">Tradiční zdroje energie. Environmentální politika a její význam. </w:t>
      </w:r>
    </w:p>
    <w:p w14:paraId="3B66B54D" w14:textId="56AC7749" w:rsidR="009704F3" w:rsidRDefault="009704F3" w:rsidP="009704F3">
      <w:pPr>
        <w:jc w:val="both"/>
      </w:pPr>
      <w:r>
        <w:t>22.</w:t>
      </w:r>
      <w:r>
        <w:tab/>
        <w:t xml:space="preserve">Cíle a úkoly </w:t>
      </w:r>
      <w:proofErr w:type="gramStart"/>
      <w:r>
        <w:t>úmluv - CITES</w:t>
      </w:r>
      <w:proofErr w:type="gramEnd"/>
      <w:r>
        <w:t xml:space="preserve">, </w:t>
      </w:r>
      <w:proofErr w:type="spellStart"/>
      <w:r>
        <w:t>Ramsarská</w:t>
      </w:r>
      <w:proofErr w:type="spellEnd"/>
      <w:r>
        <w:t xml:space="preserve"> úmluva. Geneticky modifikovaný organismus.</w:t>
      </w:r>
    </w:p>
    <w:p w14:paraId="6E460C9B" w14:textId="77777777" w:rsidR="009704F3" w:rsidRDefault="009704F3" w:rsidP="009704F3">
      <w:pPr>
        <w:jc w:val="both"/>
      </w:pPr>
      <w:r>
        <w:t>23.</w:t>
      </w:r>
      <w:r>
        <w:tab/>
        <w:t xml:space="preserve">Koloběh fosforu a dusíku. Vliv dopravy na krajinu. </w:t>
      </w:r>
    </w:p>
    <w:p w14:paraId="105E9B03" w14:textId="77777777" w:rsidR="009704F3" w:rsidRDefault="009704F3" w:rsidP="009704F3">
      <w:pPr>
        <w:jc w:val="both"/>
      </w:pPr>
      <w:r>
        <w:t>24.</w:t>
      </w:r>
      <w:r>
        <w:tab/>
        <w:t xml:space="preserve">Pracovní prostředí a jeho zátěžové faktory - hluk. Maloplošná chráněná území.  </w:t>
      </w:r>
    </w:p>
    <w:p w14:paraId="186D6994" w14:textId="77777777" w:rsidR="009704F3" w:rsidRDefault="009704F3" w:rsidP="009704F3">
      <w:pPr>
        <w:ind w:left="705" w:hanging="705"/>
        <w:jc w:val="both"/>
      </w:pPr>
      <w:r>
        <w:t>25.</w:t>
      </w:r>
      <w:r>
        <w:tab/>
        <w:t>Integrovaná prevence a omezování znečištění. Mikroklimatické podmínky na pracovišti.</w:t>
      </w:r>
    </w:p>
    <w:p w14:paraId="288F9F6D" w14:textId="77777777" w:rsidR="002210BA" w:rsidRDefault="002210BA" w:rsidP="002210BA"/>
    <w:sectPr w:rsidR="00221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BA"/>
    <w:rsid w:val="00002918"/>
    <w:rsid w:val="00084E8C"/>
    <w:rsid w:val="00127BB3"/>
    <w:rsid w:val="001A1A60"/>
    <w:rsid w:val="00212871"/>
    <w:rsid w:val="002210BA"/>
    <w:rsid w:val="00232E73"/>
    <w:rsid w:val="0028403F"/>
    <w:rsid w:val="002D1649"/>
    <w:rsid w:val="0033514C"/>
    <w:rsid w:val="00341B23"/>
    <w:rsid w:val="00542E39"/>
    <w:rsid w:val="00645E7D"/>
    <w:rsid w:val="00795E34"/>
    <w:rsid w:val="009704F3"/>
    <w:rsid w:val="00AC6789"/>
    <w:rsid w:val="00AE2BC0"/>
    <w:rsid w:val="00B22F4C"/>
    <w:rsid w:val="00B7306B"/>
    <w:rsid w:val="00FA1030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843D"/>
  <w15:chartTrackingRefBased/>
  <w15:docId w15:val="{2019DAD7-E611-464B-B6C9-4826EC21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10BA"/>
    <w:pPr>
      <w:keepNext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link w:val="Nadpis2Char"/>
    <w:qFormat/>
    <w:rsid w:val="002210BA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2210BA"/>
    <w:pPr>
      <w:keepNext/>
      <w:jc w:val="right"/>
      <w:outlineLvl w:val="3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10BA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210B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210BA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21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10B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pc744</dc:creator>
  <cp:keywords/>
  <dc:description/>
  <cp:lastModifiedBy>Šašková</cp:lastModifiedBy>
  <cp:revision>2</cp:revision>
  <cp:lastPrinted>2023-09-05T11:43:00Z</cp:lastPrinted>
  <dcterms:created xsi:type="dcterms:W3CDTF">2025-09-29T11:59:00Z</dcterms:created>
  <dcterms:modified xsi:type="dcterms:W3CDTF">2025-09-29T11:59:00Z</dcterms:modified>
</cp:coreProperties>
</file>